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B65C0A" w:rsidRDefault="00B65C0A" w:rsidP="00B65C0A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Теневой сектор экономики</w:t>
      </w:r>
    </w:p>
    <w:p w:rsidR="00016A4C" w:rsidRDefault="00016A4C" w:rsidP="00B65C0A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B65C0A" w:rsidRPr="004E7ED5" w:rsidRDefault="00B65C0A" w:rsidP="00B65C0A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B65C0A" w:rsidRPr="00016A4C" w:rsidRDefault="00B65C0A" w:rsidP="00016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D5">
        <w:rPr>
          <w:rStyle w:val="21"/>
          <w:rFonts w:eastAsia="Arial Unicode MS"/>
        </w:rPr>
        <w:t xml:space="preserve">Цель дисциплины: </w:t>
      </w:r>
      <w:r w:rsidR="00016A4C" w:rsidRPr="003F5DD9">
        <w:rPr>
          <w:rFonts w:ascii="Times New Roman" w:hAnsi="Times New Roman" w:cs="Times New Roman"/>
          <w:sz w:val="28"/>
          <w:szCs w:val="28"/>
        </w:rPr>
        <w:t xml:space="preserve">формирует у студентов знание теоретических основ и практических методов в области анализа рисков и экономической безопасности хозяйствующих субъектов, знаний о теневой экономике и противодействия ей в обеспечении устойчивого развития бизнеса, общества и государства. </w:t>
      </w:r>
    </w:p>
    <w:p w:rsidR="00B65C0A" w:rsidRDefault="00B65C0A" w:rsidP="00B65C0A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>
        <w:t>Национальная и региональная экономическая безопасность</w:t>
      </w:r>
      <w:r w:rsidRPr="004E7ED5">
        <w:t xml:space="preserve">» </w:t>
      </w:r>
      <w:r>
        <w:t xml:space="preserve"> </w:t>
      </w:r>
      <w:r w:rsidRPr="004E7ED5">
        <w:t xml:space="preserve">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B65C0A" w:rsidRDefault="00B65C0A" w:rsidP="00B65C0A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</w:p>
    <w:p w:rsidR="00B65C0A" w:rsidRPr="00D32E8C" w:rsidRDefault="00B65C0A" w:rsidP="00B65C0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2E8C">
        <w:rPr>
          <w:sz w:val="28"/>
          <w:szCs w:val="28"/>
        </w:rPr>
        <w:t>Определение сущности экономической безопасности хозяйствующего субъекта. Принципы обеспечения экономической безопасности хозяйствующего субъекта. Принцип четырех ролей в обеспечении экономической безопасности хозяйствующего субъекта. Принцип шести уровней. Принцип полного охвата событий по времени. Элементы системы безопасности хозяйствующего субъекта. Выбор механизмов обеспечения безопасности хозяйствующего субъекта. Внешние и внутренние факторы окружающей среды хозяйствующего субъекта. Система органов и подразделений обеспечения экономической безопасности хозяйствующего субъекта. Структуры хозяйствующего субъекта, включенные в систему обеспечения безопасности.</w:t>
      </w:r>
    </w:p>
    <w:p w:rsidR="00B65C0A" w:rsidRDefault="00B65C0A" w:rsidP="00D0232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:rsidR="0026707B" w:rsidRDefault="0026707B" w:rsidP="0026707B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sectPr w:rsidR="002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16A4C"/>
    <w:rsid w:val="000C14E7"/>
    <w:rsid w:val="001F13DA"/>
    <w:rsid w:val="0026707B"/>
    <w:rsid w:val="00494836"/>
    <w:rsid w:val="00524446"/>
    <w:rsid w:val="005B7892"/>
    <w:rsid w:val="006368BE"/>
    <w:rsid w:val="00772DED"/>
    <w:rsid w:val="008C4228"/>
    <w:rsid w:val="00A8708C"/>
    <w:rsid w:val="00B65C0A"/>
    <w:rsid w:val="00D02326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4AB31-D06D-4FC1-8FCA-F4669586F362}"/>
</file>

<file path=customXml/itemProps2.xml><?xml version="1.0" encoding="utf-8"?>
<ds:datastoreItem xmlns:ds="http://schemas.openxmlformats.org/officeDocument/2006/customXml" ds:itemID="{42649B72-EB70-475B-8902-C0A83D4F4928}"/>
</file>

<file path=customXml/itemProps3.xml><?xml version="1.0" encoding="utf-8"?>
<ds:datastoreItem xmlns:ds="http://schemas.openxmlformats.org/officeDocument/2006/customXml" ds:itemID="{B5515990-4676-4DDE-9EC5-4EC2BA7716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2018-04-13T11:50:00Z</dcterms:created>
  <dcterms:modified xsi:type="dcterms:W3CDTF">2020-11-11T18:15:00Z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